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F8A" w:rsidRPr="00155F8A" w:rsidRDefault="00155F8A" w:rsidP="00155F8A">
      <w:pPr>
        <w:jc w:val="center"/>
        <w:rPr>
          <w:rFonts w:ascii="仿宋" w:eastAsia="仿宋" w:hAnsi="仿宋"/>
          <w:b/>
          <w:sz w:val="28"/>
          <w:szCs w:val="28"/>
        </w:rPr>
      </w:pPr>
      <w:r w:rsidRPr="00155F8A">
        <w:rPr>
          <w:rFonts w:ascii="仿宋" w:eastAsia="仿宋" w:hAnsi="仿宋" w:hint="eastAsia"/>
          <w:b/>
          <w:sz w:val="28"/>
          <w:szCs w:val="28"/>
        </w:rPr>
        <w:t>西北农林科技大学</w:t>
      </w:r>
    </w:p>
    <w:p w:rsidR="00155F8A" w:rsidRPr="00155F8A" w:rsidRDefault="00155F8A" w:rsidP="00155F8A">
      <w:pPr>
        <w:jc w:val="center"/>
        <w:rPr>
          <w:rFonts w:ascii="仿宋" w:eastAsia="仿宋" w:hAnsi="仿宋"/>
          <w:b/>
          <w:sz w:val="28"/>
          <w:szCs w:val="28"/>
        </w:rPr>
      </w:pPr>
      <w:r w:rsidRPr="00155F8A">
        <w:rPr>
          <w:rFonts w:ascii="仿宋" w:eastAsia="仿宋" w:hAnsi="仿宋" w:hint="eastAsia"/>
          <w:b/>
          <w:sz w:val="28"/>
          <w:szCs w:val="28"/>
        </w:rPr>
        <w:t>研究生学位论文开题论证的暂行规定</w:t>
      </w:r>
    </w:p>
    <w:p w:rsidR="00155F8A" w:rsidRPr="0002370C" w:rsidRDefault="00155F8A" w:rsidP="00155F8A">
      <w:pPr>
        <w:ind w:firstLineChars="200" w:firstLine="560"/>
        <w:rPr>
          <w:rFonts w:ascii="仿宋" w:eastAsia="仿宋" w:hAnsi="仿宋"/>
          <w:sz w:val="28"/>
          <w:szCs w:val="28"/>
        </w:rPr>
      </w:pPr>
      <w:r w:rsidRPr="0002370C">
        <w:rPr>
          <w:rFonts w:ascii="仿宋" w:eastAsia="仿宋" w:hAnsi="仿宋" w:hint="eastAsia"/>
          <w:sz w:val="28"/>
          <w:szCs w:val="28"/>
        </w:rPr>
        <w:t>为了加强我校研究生培养过程管理，保证研究生学位论文的质量，切实提高研究生培养质量，结合我校实际情况，现将研究生学位论文开题论证工作做如下暂行规定：</w:t>
      </w:r>
    </w:p>
    <w:p w:rsidR="00155F8A" w:rsidRPr="0002370C" w:rsidRDefault="00155F8A" w:rsidP="00155F8A">
      <w:pPr>
        <w:ind w:firstLineChars="200" w:firstLine="560"/>
        <w:rPr>
          <w:rFonts w:ascii="仿宋" w:eastAsia="仿宋" w:hAnsi="仿宋"/>
          <w:sz w:val="28"/>
          <w:szCs w:val="28"/>
        </w:rPr>
      </w:pPr>
      <w:r w:rsidRPr="0002370C">
        <w:rPr>
          <w:rFonts w:ascii="仿宋" w:eastAsia="仿宋" w:hAnsi="仿宋" w:hint="eastAsia"/>
          <w:sz w:val="28"/>
          <w:szCs w:val="28"/>
        </w:rPr>
        <w:t>一、学位论文开题论证时间</w:t>
      </w:r>
    </w:p>
    <w:p w:rsidR="00155F8A" w:rsidRPr="0002370C" w:rsidRDefault="00155F8A" w:rsidP="00155F8A">
      <w:pPr>
        <w:ind w:firstLineChars="200" w:firstLine="560"/>
        <w:rPr>
          <w:rFonts w:ascii="仿宋" w:eastAsia="仿宋" w:hAnsi="仿宋"/>
          <w:sz w:val="28"/>
          <w:szCs w:val="28"/>
        </w:rPr>
      </w:pPr>
      <w:r w:rsidRPr="0002370C">
        <w:rPr>
          <w:rFonts w:ascii="仿宋" w:eastAsia="仿宋" w:hAnsi="仿宋" w:hint="eastAsia"/>
          <w:sz w:val="28"/>
          <w:szCs w:val="28"/>
        </w:rPr>
        <w:t>研究生学位论文开题时间由导师根据研究生的科研进展安排具体情况自行确定，但应尽可能早开题，</w:t>
      </w:r>
      <w:r w:rsidRPr="000415E8">
        <w:rPr>
          <w:rFonts w:ascii="仿宋" w:eastAsia="仿宋" w:hAnsi="仿宋" w:hint="eastAsia"/>
          <w:sz w:val="28"/>
          <w:szCs w:val="28"/>
          <w:highlight w:val="yellow"/>
        </w:rPr>
        <w:t>要求博士研究生从学位论文开题通过之日到答辩不少于24个月，硕士研究生从学位论文开题通过之日到答辩不少于18个月。</w:t>
      </w:r>
    </w:p>
    <w:p w:rsidR="00155F8A" w:rsidRPr="0002370C" w:rsidRDefault="00155F8A" w:rsidP="00155F8A">
      <w:pPr>
        <w:ind w:firstLineChars="200" w:firstLine="560"/>
        <w:rPr>
          <w:rFonts w:ascii="仿宋" w:eastAsia="仿宋" w:hAnsi="仿宋"/>
          <w:sz w:val="28"/>
          <w:szCs w:val="28"/>
        </w:rPr>
      </w:pPr>
      <w:r w:rsidRPr="0002370C">
        <w:rPr>
          <w:rFonts w:ascii="仿宋" w:eastAsia="仿宋" w:hAnsi="仿宋" w:hint="eastAsia"/>
          <w:sz w:val="28"/>
          <w:szCs w:val="28"/>
        </w:rPr>
        <w:t>二、学位论文开题报告写作规范</w:t>
      </w:r>
    </w:p>
    <w:p w:rsidR="00155F8A" w:rsidRPr="0002370C" w:rsidRDefault="00155F8A" w:rsidP="00155F8A">
      <w:pPr>
        <w:ind w:firstLineChars="200" w:firstLine="560"/>
        <w:rPr>
          <w:rFonts w:ascii="仿宋" w:eastAsia="仿宋" w:hAnsi="仿宋"/>
          <w:sz w:val="28"/>
          <w:szCs w:val="28"/>
        </w:rPr>
      </w:pPr>
      <w:r w:rsidRPr="0002370C">
        <w:rPr>
          <w:rFonts w:ascii="仿宋" w:eastAsia="仿宋" w:hAnsi="仿宋" w:hint="eastAsia"/>
          <w:sz w:val="28"/>
          <w:szCs w:val="28"/>
        </w:rPr>
        <w:t>研究生开题论证必须撰写开题报告。研究生学位论文开题报告写作包括</w:t>
      </w:r>
      <w:r w:rsidRPr="000415E8">
        <w:rPr>
          <w:rFonts w:ascii="仿宋" w:eastAsia="仿宋" w:hAnsi="仿宋" w:hint="eastAsia"/>
          <w:sz w:val="28"/>
          <w:szCs w:val="28"/>
          <w:highlight w:val="yellow"/>
        </w:rPr>
        <w:t>开题报告封皮和开题报告内容两部分，</w:t>
      </w:r>
      <w:r w:rsidRPr="0002370C">
        <w:rPr>
          <w:rFonts w:ascii="仿宋" w:eastAsia="仿宋" w:hAnsi="仿宋" w:hint="eastAsia"/>
          <w:sz w:val="28"/>
          <w:szCs w:val="28"/>
        </w:rPr>
        <w:t>开题报告封皮必须使用《西北农林科技大学级博士（硕士）研究生学位论文开题论证报告》专用封皮格式（见附件），开题报告内容部分的书写排版格式要求与《西北农林科技大学研究生学位（毕业）论文撰写格式与标准》中的“论文打印规格与要求”相同。</w:t>
      </w:r>
    </w:p>
    <w:p w:rsidR="00155F8A" w:rsidRPr="0002370C" w:rsidRDefault="00155F8A" w:rsidP="00155F8A">
      <w:pPr>
        <w:ind w:firstLineChars="200" w:firstLine="560"/>
        <w:rPr>
          <w:rFonts w:ascii="仿宋" w:eastAsia="仿宋" w:hAnsi="仿宋"/>
          <w:sz w:val="28"/>
          <w:szCs w:val="28"/>
        </w:rPr>
      </w:pPr>
      <w:r w:rsidRPr="0002370C">
        <w:rPr>
          <w:rFonts w:ascii="仿宋" w:eastAsia="仿宋" w:hAnsi="仿宋" w:hint="eastAsia"/>
          <w:sz w:val="28"/>
          <w:szCs w:val="28"/>
        </w:rPr>
        <w:t>三、学位论文开题报告内容</w:t>
      </w:r>
    </w:p>
    <w:p w:rsidR="00155F8A" w:rsidRPr="0002370C" w:rsidRDefault="00155F8A" w:rsidP="00155F8A">
      <w:pPr>
        <w:ind w:firstLineChars="200" w:firstLine="560"/>
        <w:rPr>
          <w:rFonts w:ascii="仿宋" w:eastAsia="仿宋" w:hAnsi="仿宋"/>
          <w:sz w:val="28"/>
          <w:szCs w:val="28"/>
        </w:rPr>
      </w:pPr>
      <w:r w:rsidRPr="0002370C">
        <w:rPr>
          <w:rFonts w:ascii="仿宋" w:eastAsia="仿宋" w:hAnsi="仿宋" w:hint="eastAsia"/>
          <w:sz w:val="28"/>
          <w:szCs w:val="28"/>
        </w:rPr>
        <w:t>研究生学位论文开题报告应包括以下十二个方面内容：</w:t>
      </w:r>
    </w:p>
    <w:p w:rsidR="00155F8A" w:rsidRPr="0002370C" w:rsidRDefault="00155F8A" w:rsidP="00155F8A">
      <w:pPr>
        <w:ind w:firstLineChars="200" w:firstLine="560"/>
        <w:rPr>
          <w:rFonts w:ascii="仿宋" w:eastAsia="仿宋" w:hAnsi="仿宋"/>
          <w:sz w:val="28"/>
          <w:szCs w:val="28"/>
        </w:rPr>
      </w:pPr>
      <w:r w:rsidRPr="0002370C">
        <w:rPr>
          <w:rFonts w:ascii="仿宋" w:eastAsia="仿宋" w:hAnsi="仿宋" w:hint="eastAsia"/>
          <w:sz w:val="28"/>
          <w:szCs w:val="28"/>
        </w:rPr>
        <w:t>（一）选题的目的和意义；</w:t>
      </w:r>
    </w:p>
    <w:p w:rsidR="00155F8A" w:rsidRPr="0002370C" w:rsidRDefault="00155F8A" w:rsidP="00155F8A">
      <w:pPr>
        <w:ind w:firstLineChars="200" w:firstLine="560"/>
        <w:rPr>
          <w:rFonts w:ascii="仿宋" w:eastAsia="仿宋" w:hAnsi="仿宋"/>
          <w:sz w:val="28"/>
          <w:szCs w:val="28"/>
        </w:rPr>
      </w:pPr>
      <w:r w:rsidRPr="0002370C">
        <w:rPr>
          <w:rFonts w:ascii="仿宋" w:eastAsia="仿宋" w:hAnsi="仿宋" w:hint="eastAsia"/>
          <w:sz w:val="28"/>
          <w:szCs w:val="28"/>
        </w:rPr>
        <w:t>（二）选题的依据（理论依据、技术依据、前期工作研究依据）；</w:t>
      </w:r>
    </w:p>
    <w:p w:rsidR="00155F8A" w:rsidRPr="0002370C" w:rsidRDefault="00155F8A" w:rsidP="00155F8A">
      <w:pPr>
        <w:ind w:firstLineChars="200" w:firstLine="560"/>
        <w:rPr>
          <w:rFonts w:ascii="仿宋" w:eastAsia="仿宋" w:hAnsi="仿宋"/>
          <w:sz w:val="28"/>
          <w:szCs w:val="28"/>
        </w:rPr>
      </w:pPr>
      <w:r w:rsidRPr="0002370C">
        <w:rPr>
          <w:rFonts w:ascii="仿宋" w:eastAsia="仿宋" w:hAnsi="仿宋" w:hint="eastAsia"/>
          <w:sz w:val="28"/>
          <w:szCs w:val="28"/>
        </w:rPr>
        <w:t>（三）国内外研究概况；</w:t>
      </w:r>
    </w:p>
    <w:p w:rsidR="00155F8A" w:rsidRPr="0002370C" w:rsidRDefault="00155F8A" w:rsidP="00155F8A">
      <w:pPr>
        <w:ind w:firstLineChars="200" w:firstLine="560"/>
        <w:rPr>
          <w:rFonts w:ascii="仿宋" w:eastAsia="仿宋" w:hAnsi="仿宋"/>
          <w:sz w:val="28"/>
          <w:szCs w:val="28"/>
        </w:rPr>
      </w:pPr>
      <w:r w:rsidRPr="0002370C">
        <w:rPr>
          <w:rFonts w:ascii="仿宋" w:eastAsia="仿宋" w:hAnsi="仿宋" w:hint="eastAsia"/>
          <w:sz w:val="28"/>
          <w:szCs w:val="28"/>
        </w:rPr>
        <w:lastRenderedPageBreak/>
        <w:t>（四）研究内容；</w:t>
      </w:r>
    </w:p>
    <w:p w:rsidR="00155F8A" w:rsidRPr="0002370C" w:rsidRDefault="00155F8A" w:rsidP="00155F8A">
      <w:pPr>
        <w:ind w:firstLineChars="200" w:firstLine="560"/>
        <w:rPr>
          <w:rFonts w:ascii="仿宋" w:eastAsia="仿宋" w:hAnsi="仿宋"/>
          <w:sz w:val="28"/>
          <w:szCs w:val="28"/>
        </w:rPr>
      </w:pPr>
      <w:r w:rsidRPr="0002370C">
        <w:rPr>
          <w:rFonts w:ascii="仿宋" w:eastAsia="仿宋" w:hAnsi="仿宋" w:hint="eastAsia"/>
          <w:sz w:val="28"/>
          <w:szCs w:val="28"/>
        </w:rPr>
        <w:t>（五）研究方法及技术路线；</w:t>
      </w:r>
    </w:p>
    <w:p w:rsidR="00155F8A" w:rsidRPr="0002370C" w:rsidRDefault="00155F8A" w:rsidP="00155F8A">
      <w:pPr>
        <w:ind w:firstLineChars="200" w:firstLine="560"/>
        <w:rPr>
          <w:rFonts w:ascii="仿宋" w:eastAsia="仿宋" w:hAnsi="仿宋"/>
          <w:sz w:val="28"/>
          <w:szCs w:val="28"/>
        </w:rPr>
      </w:pPr>
      <w:r w:rsidRPr="0002370C">
        <w:rPr>
          <w:rFonts w:ascii="仿宋" w:eastAsia="仿宋" w:hAnsi="仿宋" w:hint="eastAsia"/>
          <w:sz w:val="28"/>
          <w:szCs w:val="28"/>
        </w:rPr>
        <w:t>（六）预期结果；</w:t>
      </w:r>
    </w:p>
    <w:p w:rsidR="00155F8A" w:rsidRPr="0002370C" w:rsidRDefault="00155F8A" w:rsidP="00155F8A">
      <w:pPr>
        <w:ind w:firstLineChars="200" w:firstLine="560"/>
        <w:rPr>
          <w:rFonts w:ascii="仿宋" w:eastAsia="仿宋" w:hAnsi="仿宋"/>
          <w:sz w:val="28"/>
          <w:szCs w:val="28"/>
        </w:rPr>
      </w:pPr>
      <w:r w:rsidRPr="0002370C">
        <w:rPr>
          <w:rFonts w:ascii="仿宋" w:eastAsia="仿宋" w:hAnsi="仿宋" w:hint="eastAsia"/>
          <w:sz w:val="28"/>
          <w:szCs w:val="28"/>
        </w:rPr>
        <w:t>（七）本研究的创新点；</w:t>
      </w:r>
    </w:p>
    <w:p w:rsidR="00155F8A" w:rsidRPr="0002370C" w:rsidRDefault="00155F8A" w:rsidP="00155F8A">
      <w:pPr>
        <w:ind w:firstLineChars="200" w:firstLine="560"/>
        <w:rPr>
          <w:rFonts w:ascii="仿宋" w:eastAsia="仿宋" w:hAnsi="仿宋"/>
          <w:sz w:val="28"/>
          <w:szCs w:val="28"/>
        </w:rPr>
      </w:pPr>
      <w:r w:rsidRPr="0002370C">
        <w:rPr>
          <w:rFonts w:ascii="仿宋" w:eastAsia="仿宋" w:hAnsi="仿宋" w:hint="eastAsia"/>
          <w:sz w:val="28"/>
          <w:szCs w:val="28"/>
        </w:rPr>
        <w:t>（八）从事自然科学研究生研究所需主要仪器设备和试剂，从事人文社科类研究生所需要的工作条件；</w:t>
      </w:r>
    </w:p>
    <w:p w:rsidR="00155F8A" w:rsidRPr="0002370C" w:rsidRDefault="00155F8A" w:rsidP="00155F8A">
      <w:pPr>
        <w:ind w:firstLineChars="200" w:firstLine="560"/>
        <w:rPr>
          <w:rFonts w:ascii="仿宋" w:eastAsia="仿宋" w:hAnsi="仿宋"/>
          <w:sz w:val="28"/>
          <w:szCs w:val="28"/>
        </w:rPr>
      </w:pPr>
      <w:r w:rsidRPr="0002370C">
        <w:rPr>
          <w:rFonts w:ascii="仿宋" w:eastAsia="仿宋" w:hAnsi="仿宋" w:hint="eastAsia"/>
          <w:sz w:val="28"/>
          <w:szCs w:val="28"/>
        </w:rPr>
        <w:t>（九）论文工作进展安排（从事人文社科类研究生的学位论文基本框架）；</w:t>
      </w:r>
    </w:p>
    <w:p w:rsidR="00155F8A" w:rsidRPr="0002370C" w:rsidRDefault="00155F8A" w:rsidP="00155F8A">
      <w:pPr>
        <w:ind w:firstLineChars="200" w:firstLine="560"/>
        <w:rPr>
          <w:rFonts w:ascii="仿宋" w:eastAsia="仿宋" w:hAnsi="仿宋"/>
          <w:sz w:val="28"/>
          <w:szCs w:val="28"/>
        </w:rPr>
      </w:pPr>
      <w:r w:rsidRPr="0002370C">
        <w:rPr>
          <w:rFonts w:ascii="仿宋" w:eastAsia="仿宋" w:hAnsi="仿宋" w:hint="eastAsia"/>
          <w:sz w:val="28"/>
          <w:szCs w:val="28"/>
        </w:rPr>
        <w:t>（十） 经费概算；</w:t>
      </w:r>
    </w:p>
    <w:p w:rsidR="00155F8A" w:rsidRPr="0002370C" w:rsidRDefault="00155F8A" w:rsidP="00155F8A">
      <w:pPr>
        <w:ind w:firstLineChars="200" w:firstLine="560"/>
        <w:rPr>
          <w:rFonts w:ascii="仿宋" w:eastAsia="仿宋" w:hAnsi="仿宋"/>
          <w:sz w:val="28"/>
          <w:szCs w:val="28"/>
        </w:rPr>
      </w:pPr>
      <w:r w:rsidRPr="0002370C">
        <w:rPr>
          <w:rFonts w:ascii="仿宋" w:eastAsia="仿宋" w:hAnsi="仿宋" w:hint="eastAsia"/>
          <w:sz w:val="28"/>
          <w:szCs w:val="28"/>
        </w:rPr>
        <w:t>（十一） 研究工作中面临的技术难点和拟采取的解决办法；</w:t>
      </w:r>
    </w:p>
    <w:p w:rsidR="00155F8A" w:rsidRPr="0002370C" w:rsidRDefault="00155F8A" w:rsidP="00155F8A">
      <w:pPr>
        <w:ind w:firstLineChars="200" w:firstLine="560"/>
        <w:rPr>
          <w:rFonts w:ascii="仿宋" w:eastAsia="仿宋" w:hAnsi="仿宋"/>
          <w:sz w:val="28"/>
          <w:szCs w:val="28"/>
        </w:rPr>
      </w:pPr>
      <w:r w:rsidRPr="0002370C">
        <w:rPr>
          <w:rFonts w:ascii="仿宋" w:eastAsia="仿宋" w:hAnsi="仿宋" w:hint="eastAsia"/>
          <w:sz w:val="28"/>
          <w:szCs w:val="28"/>
        </w:rPr>
        <w:t>（十二） 参考文献。</w:t>
      </w:r>
    </w:p>
    <w:p w:rsidR="00155F8A" w:rsidRPr="0002370C" w:rsidRDefault="00155F8A" w:rsidP="00155F8A">
      <w:pPr>
        <w:ind w:firstLineChars="200" w:firstLine="560"/>
        <w:rPr>
          <w:rFonts w:ascii="仿宋" w:eastAsia="仿宋" w:hAnsi="仿宋"/>
          <w:sz w:val="28"/>
          <w:szCs w:val="28"/>
        </w:rPr>
      </w:pPr>
      <w:r w:rsidRPr="0002370C">
        <w:rPr>
          <w:rFonts w:ascii="仿宋" w:eastAsia="仿宋" w:hAnsi="仿宋" w:hint="eastAsia"/>
          <w:sz w:val="28"/>
          <w:szCs w:val="28"/>
        </w:rPr>
        <w:t>四、学位论文开题论证的组织</w:t>
      </w:r>
    </w:p>
    <w:p w:rsidR="00155F8A" w:rsidRPr="0002370C" w:rsidRDefault="00155F8A" w:rsidP="00155F8A">
      <w:pPr>
        <w:ind w:firstLineChars="200" w:firstLine="560"/>
        <w:rPr>
          <w:rFonts w:ascii="仿宋" w:eastAsia="仿宋" w:hAnsi="仿宋"/>
          <w:sz w:val="28"/>
          <w:szCs w:val="28"/>
        </w:rPr>
      </w:pPr>
      <w:r w:rsidRPr="0002370C">
        <w:rPr>
          <w:rFonts w:ascii="仿宋" w:eastAsia="仿宋" w:hAnsi="仿宋" w:hint="eastAsia"/>
          <w:sz w:val="28"/>
          <w:szCs w:val="28"/>
        </w:rPr>
        <w:t>研究生学位论文开题论证工作应由研究生所在学院组织，并成立开题论证委员会。研究生开题论证委员会须经学院主管研究生工作的院长同意方可有效。</w:t>
      </w:r>
    </w:p>
    <w:p w:rsidR="00155F8A" w:rsidRPr="0002370C" w:rsidRDefault="00155F8A" w:rsidP="00155F8A">
      <w:pPr>
        <w:ind w:firstLineChars="200" w:firstLine="560"/>
        <w:rPr>
          <w:rFonts w:ascii="仿宋" w:eastAsia="仿宋" w:hAnsi="仿宋"/>
          <w:sz w:val="28"/>
          <w:szCs w:val="28"/>
        </w:rPr>
      </w:pPr>
      <w:r w:rsidRPr="0002370C">
        <w:rPr>
          <w:rFonts w:ascii="仿宋" w:eastAsia="仿宋" w:hAnsi="仿宋" w:hint="eastAsia"/>
          <w:sz w:val="28"/>
          <w:szCs w:val="28"/>
        </w:rPr>
        <w:t>（一）博士生</w:t>
      </w:r>
    </w:p>
    <w:p w:rsidR="00155F8A" w:rsidRPr="0002370C" w:rsidRDefault="00155F8A" w:rsidP="00155F8A">
      <w:pPr>
        <w:ind w:firstLineChars="200" w:firstLine="560"/>
        <w:rPr>
          <w:rFonts w:ascii="仿宋" w:eastAsia="仿宋" w:hAnsi="仿宋"/>
          <w:sz w:val="28"/>
          <w:szCs w:val="28"/>
        </w:rPr>
      </w:pPr>
      <w:r w:rsidRPr="0002370C">
        <w:rPr>
          <w:rFonts w:ascii="仿宋" w:eastAsia="仿宋" w:hAnsi="仿宋" w:hint="eastAsia"/>
          <w:sz w:val="28"/>
          <w:szCs w:val="28"/>
        </w:rPr>
        <w:t>研究生学位论文开题论证委员会一般由5或7人组成。博士生学位论文开题论证委员会的委员应具有正高级专业技术职称。委员中至少有1名校内另一相邻、相近一级学科、专业的博士生导师或校外同行专家。开题论证委员会主席必须由博士生导师担任。委员会设秘书1人，由开题论证委员会委员兼任。开题报告人的导师可以列为开题论证委员会委员。</w:t>
      </w:r>
    </w:p>
    <w:p w:rsidR="00155F8A" w:rsidRPr="0002370C" w:rsidRDefault="00155F8A" w:rsidP="00155F8A">
      <w:pPr>
        <w:ind w:firstLineChars="200" w:firstLine="560"/>
        <w:rPr>
          <w:rFonts w:ascii="仿宋" w:eastAsia="仿宋" w:hAnsi="仿宋"/>
          <w:sz w:val="28"/>
          <w:szCs w:val="28"/>
        </w:rPr>
      </w:pPr>
      <w:r w:rsidRPr="0002370C">
        <w:rPr>
          <w:rFonts w:ascii="仿宋" w:eastAsia="仿宋" w:hAnsi="仿宋" w:hint="eastAsia"/>
          <w:sz w:val="28"/>
          <w:szCs w:val="28"/>
        </w:rPr>
        <w:lastRenderedPageBreak/>
        <w:t>（二）硕士生</w:t>
      </w:r>
    </w:p>
    <w:p w:rsidR="00155F8A" w:rsidRPr="0002370C" w:rsidRDefault="00155F8A" w:rsidP="00155F8A">
      <w:pPr>
        <w:ind w:firstLineChars="200" w:firstLine="560"/>
        <w:rPr>
          <w:rFonts w:ascii="仿宋" w:eastAsia="仿宋" w:hAnsi="仿宋"/>
          <w:sz w:val="28"/>
          <w:szCs w:val="28"/>
        </w:rPr>
      </w:pPr>
      <w:r w:rsidRPr="0002370C">
        <w:rPr>
          <w:rFonts w:ascii="仿宋" w:eastAsia="仿宋" w:hAnsi="仿宋" w:hint="eastAsia"/>
          <w:sz w:val="28"/>
          <w:szCs w:val="28"/>
        </w:rPr>
        <w:t>硕士生学位论文开题论证委员的委员应具有副高以上专业技术职称。委员中至少有1名校内另一相邻、相近一级学科的硕士生导师或至少有1名校外同行专家。开题论证委员会主席必须由具有正高级职称的硕士生导师或博士生导师担任。委员会设秘书1人，由委员会委员兼任。开题报告人的导师可以列为开题论证委员会委员。</w:t>
      </w:r>
    </w:p>
    <w:p w:rsidR="00155F8A" w:rsidRPr="0002370C" w:rsidRDefault="00155F8A" w:rsidP="00155F8A">
      <w:pPr>
        <w:ind w:firstLineChars="200" w:firstLine="560"/>
        <w:rPr>
          <w:rFonts w:ascii="仿宋" w:eastAsia="仿宋" w:hAnsi="仿宋"/>
          <w:sz w:val="28"/>
          <w:szCs w:val="28"/>
        </w:rPr>
      </w:pPr>
      <w:r w:rsidRPr="0002370C">
        <w:rPr>
          <w:rFonts w:ascii="仿宋" w:eastAsia="仿宋" w:hAnsi="仿宋" w:hint="eastAsia"/>
          <w:sz w:val="28"/>
          <w:szCs w:val="28"/>
        </w:rPr>
        <w:t>五、学位论文开题论证的程序</w:t>
      </w:r>
    </w:p>
    <w:p w:rsidR="00155F8A" w:rsidRPr="0002370C" w:rsidRDefault="00155F8A" w:rsidP="00155F8A">
      <w:pPr>
        <w:ind w:firstLineChars="200" w:firstLine="560"/>
        <w:rPr>
          <w:rFonts w:ascii="仿宋" w:eastAsia="仿宋" w:hAnsi="仿宋"/>
          <w:sz w:val="28"/>
          <w:szCs w:val="28"/>
        </w:rPr>
      </w:pPr>
      <w:r w:rsidRPr="0002370C">
        <w:rPr>
          <w:rFonts w:ascii="仿宋" w:eastAsia="仿宋" w:hAnsi="仿宋" w:hint="eastAsia"/>
          <w:sz w:val="28"/>
          <w:szCs w:val="28"/>
        </w:rPr>
        <w:t>1．学位论文开题论证委员会秘书宣布委员会组成人员名单；</w:t>
      </w:r>
    </w:p>
    <w:p w:rsidR="00155F8A" w:rsidRPr="0002370C" w:rsidRDefault="00155F8A" w:rsidP="00155F8A">
      <w:pPr>
        <w:ind w:firstLineChars="200" w:firstLine="560"/>
        <w:rPr>
          <w:rFonts w:ascii="仿宋" w:eastAsia="仿宋" w:hAnsi="仿宋"/>
          <w:sz w:val="28"/>
          <w:szCs w:val="28"/>
        </w:rPr>
      </w:pPr>
      <w:r w:rsidRPr="0002370C">
        <w:rPr>
          <w:rFonts w:ascii="仿宋" w:eastAsia="仿宋" w:hAnsi="仿宋" w:hint="eastAsia"/>
          <w:sz w:val="28"/>
          <w:szCs w:val="28"/>
        </w:rPr>
        <w:t>2．学位论文开题论证委员会主席主持会议，宣布开题报告程序及有关注意事项；</w:t>
      </w:r>
    </w:p>
    <w:p w:rsidR="00155F8A" w:rsidRPr="0002370C" w:rsidRDefault="00155F8A" w:rsidP="00155F8A">
      <w:pPr>
        <w:ind w:firstLineChars="200" w:firstLine="560"/>
        <w:rPr>
          <w:rFonts w:ascii="仿宋" w:eastAsia="仿宋" w:hAnsi="仿宋"/>
          <w:sz w:val="28"/>
          <w:szCs w:val="28"/>
        </w:rPr>
      </w:pPr>
      <w:r w:rsidRPr="0002370C">
        <w:rPr>
          <w:rFonts w:ascii="仿宋" w:eastAsia="仿宋" w:hAnsi="仿宋" w:hint="eastAsia"/>
          <w:sz w:val="28"/>
          <w:szCs w:val="28"/>
        </w:rPr>
        <w:t>3. 研究生作开题报告（20-40分钟左右）；</w:t>
      </w:r>
    </w:p>
    <w:p w:rsidR="00155F8A" w:rsidRPr="0002370C" w:rsidRDefault="00155F8A" w:rsidP="00155F8A">
      <w:pPr>
        <w:ind w:firstLineChars="200" w:firstLine="560"/>
        <w:rPr>
          <w:rFonts w:ascii="仿宋" w:eastAsia="仿宋" w:hAnsi="仿宋"/>
          <w:sz w:val="28"/>
          <w:szCs w:val="28"/>
        </w:rPr>
      </w:pPr>
      <w:r w:rsidRPr="0002370C">
        <w:rPr>
          <w:rFonts w:ascii="仿宋" w:eastAsia="仿宋" w:hAnsi="仿宋" w:hint="eastAsia"/>
          <w:sz w:val="28"/>
          <w:szCs w:val="28"/>
        </w:rPr>
        <w:t>4. 开题论证委员会委员提问、提出建议，研究生答辩（30分钟左右）；</w:t>
      </w:r>
    </w:p>
    <w:p w:rsidR="00155F8A" w:rsidRPr="0002370C" w:rsidRDefault="00155F8A" w:rsidP="00155F8A">
      <w:pPr>
        <w:ind w:firstLineChars="200" w:firstLine="560"/>
        <w:rPr>
          <w:rFonts w:ascii="仿宋" w:eastAsia="仿宋" w:hAnsi="仿宋"/>
          <w:sz w:val="28"/>
          <w:szCs w:val="28"/>
        </w:rPr>
      </w:pPr>
      <w:r w:rsidRPr="0002370C">
        <w:rPr>
          <w:rFonts w:ascii="仿宋" w:eastAsia="仿宋" w:hAnsi="仿宋" w:hint="eastAsia"/>
          <w:sz w:val="28"/>
          <w:szCs w:val="28"/>
        </w:rPr>
        <w:t>5. 开题论证委员会举行会议（开题报告人和其他人回避），对论文答辩情况做出评价，并通过无记名投票方式做出是否同意开题通过的决议；</w:t>
      </w:r>
    </w:p>
    <w:p w:rsidR="00155F8A" w:rsidRPr="0002370C" w:rsidRDefault="00155F8A" w:rsidP="00155F8A">
      <w:pPr>
        <w:ind w:firstLineChars="200" w:firstLine="560"/>
        <w:rPr>
          <w:rFonts w:ascii="仿宋" w:eastAsia="仿宋" w:hAnsi="仿宋"/>
          <w:sz w:val="28"/>
          <w:szCs w:val="28"/>
        </w:rPr>
      </w:pPr>
      <w:r w:rsidRPr="0002370C">
        <w:rPr>
          <w:rFonts w:ascii="仿宋" w:eastAsia="仿宋" w:hAnsi="仿宋" w:hint="eastAsia"/>
          <w:sz w:val="28"/>
          <w:szCs w:val="28"/>
        </w:rPr>
        <w:t>6. 开题报告人和其他人入场，由主席宣布委员会对论文的评价、表决结果；</w:t>
      </w:r>
    </w:p>
    <w:p w:rsidR="00155F8A" w:rsidRPr="0002370C" w:rsidRDefault="00155F8A" w:rsidP="00155F8A">
      <w:pPr>
        <w:ind w:firstLineChars="200" w:firstLine="560"/>
        <w:rPr>
          <w:rFonts w:ascii="仿宋" w:eastAsia="仿宋" w:hAnsi="仿宋"/>
          <w:sz w:val="28"/>
          <w:szCs w:val="28"/>
        </w:rPr>
      </w:pPr>
      <w:r w:rsidRPr="0002370C">
        <w:rPr>
          <w:rFonts w:ascii="仿宋" w:eastAsia="仿宋" w:hAnsi="仿宋" w:hint="eastAsia"/>
          <w:sz w:val="28"/>
          <w:szCs w:val="28"/>
        </w:rPr>
        <w:t>7. 开题论证委员会主席、委员在通过开题报告的研究生的《西北农林科技大学博士（硕士）研究生学位论文开题论证报告》专用封皮的规定位置签名；</w:t>
      </w:r>
    </w:p>
    <w:p w:rsidR="00155F8A" w:rsidRPr="0002370C" w:rsidRDefault="00155F8A" w:rsidP="00155F8A">
      <w:pPr>
        <w:ind w:firstLineChars="200" w:firstLine="560"/>
        <w:rPr>
          <w:rFonts w:ascii="仿宋" w:eastAsia="仿宋" w:hAnsi="仿宋"/>
          <w:sz w:val="28"/>
          <w:szCs w:val="28"/>
        </w:rPr>
      </w:pPr>
      <w:r w:rsidRPr="0002370C">
        <w:rPr>
          <w:rFonts w:ascii="仿宋" w:eastAsia="仿宋" w:hAnsi="仿宋" w:hint="eastAsia"/>
          <w:sz w:val="28"/>
          <w:szCs w:val="28"/>
        </w:rPr>
        <w:t>8. 开题报告结束后，委</w:t>
      </w:r>
      <w:bookmarkStart w:id="0" w:name="_GoBack"/>
      <w:r w:rsidRPr="0002370C">
        <w:rPr>
          <w:rFonts w:ascii="仿宋" w:eastAsia="仿宋" w:hAnsi="仿宋" w:hint="eastAsia"/>
          <w:sz w:val="28"/>
          <w:szCs w:val="28"/>
        </w:rPr>
        <w:t>员会秘书须在3日</w:t>
      </w:r>
      <w:bookmarkEnd w:id="0"/>
      <w:r w:rsidRPr="0002370C">
        <w:rPr>
          <w:rFonts w:ascii="仿宋" w:eastAsia="仿宋" w:hAnsi="仿宋" w:hint="eastAsia"/>
          <w:sz w:val="28"/>
          <w:szCs w:val="28"/>
        </w:rPr>
        <w:t>内将通过者的开题论</w:t>
      </w:r>
      <w:r w:rsidRPr="0002370C">
        <w:rPr>
          <w:rFonts w:ascii="仿宋" w:eastAsia="仿宋" w:hAnsi="仿宋" w:hint="eastAsia"/>
          <w:sz w:val="28"/>
          <w:szCs w:val="28"/>
        </w:rPr>
        <w:lastRenderedPageBreak/>
        <w:t>证报告送学院研究生秘书处，存入研究生个人档案。并在研究生个人《档案卡》中规定位置登记签名。</w:t>
      </w:r>
    </w:p>
    <w:p w:rsidR="00155F8A" w:rsidRPr="0002370C" w:rsidRDefault="00155F8A" w:rsidP="00155F8A">
      <w:pPr>
        <w:ind w:firstLineChars="200" w:firstLine="560"/>
        <w:rPr>
          <w:rFonts w:ascii="仿宋" w:eastAsia="仿宋" w:hAnsi="仿宋"/>
          <w:sz w:val="28"/>
          <w:szCs w:val="28"/>
        </w:rPr>
      </w:pPr>
      <w:r w:rsidRPr="0002370C">
        <w:rPr>
          <w:rFonts w:ascii="仿宋" w:eastAsia="仿宋" w:hAnsi="仿宋" w:hint="eastAsia"/>
          <w:sz w:val="28"/>
          <w:szCs w:val="28"/>
        </w:rPr>
        <w:t>六、通过学位论文开题论证的认定</w:t>
      </w:r>
    </w:p>
    <w:p w:rsidR="00155F8A" w:rsidRPr="0002370C" w:rsidRDefault="00155F8A" w:rsidP="00155F8A">
      <w:pPr>
        <w:ind w:firstLineChars="200" w:firstLine="560"/>
        <w:rPr>
          <w:rFonts w:ascii="仿宋" w:eastAsia="仿宋" w:hAnsi="仿宋"/>
          <w:sz w:val="28"/>
          <w:szCs w:val="28"/>
        </w:rPr>
      </w:pPr>
      <w:r w:rsidRPr="0002370C">
        <w:rPr>
          <w:rFonts w:ascii="仿宋" w:eastAsia="仿宋" w:hAnsi="仿宋" w:hint="eastAsia"/>
          <w:sz w:val="28"/>
          <w:szCs w:val="28"/>
        </w:rPr>
        <w:t>开题论证委员会在做出是否同意开题通过的决议时，应贯彻坚持标准，保证质量的原则，以无记名投票方式，经全体成员三分之二及以上同意，方可认定为通过。</w:t>
      </w:r>
    </w:p>
    <w:p w:rsidR="00155F8A" w:rsidRPr="0002370C" w:rsidRDefault="00155F8A" w:rsidP="00155F8A">
      <w:pPr>
        <w:ind w:firstLineChars="200" w:firstLine="560"/>
        <w:rPr>
          <w:rFonts w:ascii="仿宋" w:eastAsia="仿宋" w:hAnsi="仿宋"/>
          <w:sz w:val="28"/>
          <w:szCs w:val="28"/>
        </w:rPr>
      </w:pPr>
      <w:r w:rsidRPr="0002370C">
        <w:rPr>
          <w:rFonts w:ascii="仿宋" w:eastAsia="仿宋" w:hAnsi="仿宋" w:hint="eastAsia"/>
          <w:sz w:val="28"/>
          <w:szCs w:val="28"/>
        </w:rPr>
        <w:t>七、本规定自发文之日起执行，解释权属研究生院。</w:t>
      </w:r>
    </w:p>
    <w:p w:rsidR="00155F8A" w:rsidRPr="0002370C" w:rsidRDefault="00155F8A" w:rsidP="00155F8A">
      <w:pPr>
        <w:ind w:firstLineChars="200" w:firstLine="560"/>
        <w:rPr>
          <w:rFonts w:ascii="仿宋" w:eastAsia="仿宋" w:hAnsi="仿宋"/>
          <w:sz w:val="28"/>
          <w:szCs w:val="28"/>
        </w:rPr>
      </w:pPr>
    </w:p>
    <w:p w:rsidR="00B442F0" w:rsidRPr="00155F8A" w:rsidRDefault="00B442F0" w:rsidP="00155F8A">
      <w:pPr>
        <w:ind w:firstLineChars="200" w:firstLine="420"/>
      </w:pPr>
    </w:p>
    <w:sectPr w:rsidR="00B442F0" w:rsidRPr="00155F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E8D" w:rsidRDefault="00976E8D" w:rsidP="00155F8A">
      <w:r>
        <w:separator/>
      </w:r>
    </w:p>
  </w:endnote>
  <w:endnote w:type="continuationSeparator" w:id="0">
    <w:p w:rsidR="00976E8D" w:rsidRDefault="00976E8D" w:rsidP="00155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E8D" w:rsidRDefault="00976E8D" w:rsidP="00155F8A">
      <w:r>
        <w:separator/>
      </w:r>
    </w:p>
  </w:footnote>
  <w:footnote w:type="continuationSeparator" w:id="0">
    <w:p w:rsidR="00976E8D" w:rsidRDefault="00976E8D" w:rsidP="00155F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56"/>
    <w:rsid w:val="000415E8"/>
    <w:rsid w:val="00155F8A"/>
    <w:rsid w:val="00976E8D"/>
    <w:rsid w:val="00B14C56"/>
    <w:rsid w:val="00B442F0"/>
    <w:rsid w:val="00BB6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C25018-7A10-46B6-A19E-4267691B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F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5F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55F8A"/>
    <w:rPr>
      <w:sz w:val="18"/>
      <w:szCs w:val="18"/>
    </w:rPr>
  </w:style>
  <w:style w:type="paragraph" w:styleId="a4">
    <w:name w:val="footer"/>
    <w:basedOn w:val="a"/>
    <w:link w:val="Char0"/>
    <w:uiPriority w:val="99"/>
    <w:unhideWhenUsed/>
    <w:rsid w:val="00155F8A"/>
    <w:pPr>
      <w:tabs>
        <w:tab w:val="center" w:pos="4153"/>
        <w:tab w:val="right" w:pos="8306"/>
      </w:tabs>
      <w:snapToGrid w:val="0"/>
      <w:jc w:val="left"/>
    </w:pPr>
    <w:rPr>
      <w:sz w:val="18"/>
      <w:szCs w:val="18"/>
    </w:rPr>
  </w:style>
  <w:style w:type="character" w:customStyle="1" w:styleId="Char0">
    <w:name w:val="页脚 Char"/>
    <w:basedOn w:val="a0"/>
    <w:link w:val="a4"/>
    <w:uiPriority w:val="99"/>
    <w:rsid w:val="00155F8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温晓英</dc:creator>
  <cp:keywords/>
  <dc:description/>
  <cp:lastModifiedBy>温晓英</cp:lastModifiedBy>
  <cp:revision>3</cp:revision>
  <dcterms:created xsi:type="dcterms:W3CDTF">2015-12-11T01:56:00Z</dcterms:created>
  <dcterms:modified xsi:type="dcterms:W3CDTF">2015-12-11T02:13:00Z</dcterms:modified>
</cp:coreProperties>
</file>